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Ind w:w="60" w:type="dxa"/>
        <w:tblLayout w:type="fixed"/>
        <w:tblCellMar>
          <w:left w:w="0" w:type="dxa"/>
          <w:right w:w="0" w:type="dxa"/>
        </w:tblCellMar>
        <w:tblLook w:val="0000" w:firstRow="0" w:lastRow="0" w:firstColumn="0" w:lastColumn="0" w:noHBand="0" w:noVBand="0"/>
      </w:tblPr>
      <w:tblGrid>
        <w:gridCol w:w="1543"/>
        <w:gridCol w:w="4675"/>
        <w:gridCol w:w="1143"/>
        <w:gridCol w:w="1589"/>
        <w:gridCol w:w="1350"/>
      </w:tblGrid>
      <w:tr w:rsidR="002E58DA" w14:paraId="7FE7C12B" w14:textId="77777777" w:rsidTr="00B03B48">
        <w:tblPrEx>
          <w:tblCellMar>
            <w:top w:w="0" w:type="dxa"/>
            <w:left w:w="0" w:type="dxa"/>
            <w:bottom w:w="0" w:type="dxa"/>
            <w:right w:w="0" w:type="dxa"/>
          </w:tblCellMar>
        </w:tblPrEx>
        <w:trPr>
          <w:tblHeader/>
        </w:trPr>
        <w:tc>
          <w:tcPr>
            <w:tcW w:w="6218" w:type="dxa"/>
            <w:gridSpan w:val="2"/>
            <w:tcBorders>
              <w:top w:val="nil"/>
              <w:left w:val="nil"/>
              <w:bottom w:val="single" w:sz="4" w:space="0" w:color="auto"/>
              <w:right w:val="nil"/>
            </w:tcBorders>
            <w:tcMar>
              <w:top w:w="20" w:type="dxa"/>
              <w:left w:w="60" w:type="dxa"/>
              <w:bottom w:w="20" w:type="dxa"/>
              <w:right w:w="20" w:type="dxa"/>
            </w:tcMar>
          </w:tcPr>
          <w:p w14:paraId="452F422A" w14:textId="77777777" w:rsidR="002E58DA" w:rsidRDefault="002E58DA" w:rsidP="00B03B48">
            <w:pPr>
              <w:widowControl w:val="0"/>
              <w:autoSpaceDE w:val="0"/>
              <w:autoSpaceDN w:val="0"/>
              <w:adjustRightInd w:val="0"/>
              <w:spacing w:after="0" w:line="240" w:lineRule="auto"/>
              <w:rPr>
                <w:rFonts w:ascii="Arial" w:hAnsi="Arial" w:cs="Arial"/>
                <w:kern w:val="0"/>
                <w:sz w:val="18"/>
                <w:szCs w:val="18"/>
              </w:rPr>
            </w:pPr>
          </w:p>
        </w:tc>
        <w:tc>
          <w:tcPr>
            <w:tcW w:w="1143" w:type="dxa"/>
            <w:tcBorders>
              <w:top w:val="nil"/>
              <w:left w:val="nil"/>
              <w:bottom w:val="single" w:sz="4" w:space="0" w:color="auto"/>
              <w:right w:val="nil"/>
            </w:tcBorders>
            <w:tcMar>
              <w:top w:w="20" w:type="dxa"/>
              <w:left w:w="60" w:type="dxa"/>
              <w:bottom w:w="20" w:type="dxa"/>
              <w:right w:w="20" w:type="dxa"/>
            </w:tcMar>
          </w:tcPr>
          <w:p w14:paraId="410A319B" w14:textId="77777777" w:rsidR="002E58DA" w:rsidRDefault="002E58DA" w:rsidP="00B03B48">
            <w:pPr>
              <w:widowControl w:val="0"/>
              <w:autoSpaceDE w:val="0"/>
              <w:autoSpaceDN w:val="0"/>
              <w:adjustRightInd w:val="0"/>
              <w:spacing w:after="0" w:line="240" w:lineRule="auto"/>
              <w:jc w:val="right"/>
              <w:rPr>
                <w:rFonts w:ascii="Arial" w:hAnsi="Arial" w:cs="Arial"/>
                <w:kern w:val="0"/>
                <w:sz w:val="18"/>
                <w:szCs w:val="18"/>
              </w:rPr>
            </w:pPr>
            <w:r w:rsidRPr="00A81CEA">
              <w:t>EP / €</w:t>
            </w:r>
          </w:p>
        </w:tc>
        <w:tc>
          <w:tcPr>
            <w:tcW w:w="1589" w:type="dxa"/>
            <w:tcBorders>
              <w:top w:val="nil"/>
              <w:left w:val="nil"/>
              <w:bottom w:val="single" w:sz="4" w:space="0" w:color="auto"/>
              <w:right w:val="nil"/>
            </w:tcBorders>
            <w:tcMar>
              <w:top w:w="20" w:type="dxa"/>
              <w:left w:w="60" w:type="dxa"/>
              <w:bottom w:w="20" w:type="dxa"/>
              <w:right w:w="20" w:type="dxa"/>
            </w:tcMar>
          </w:tcPr>
          <w:p w14:paraId="3F1DD3D0" w14:textId="77777777" w:rsidR="002E58DA" w:rsidRDefault="002E58DA" w:rsidP="00B03B48">
            <w:pPr>
              <w:widowControl w:val="0"/>
              <w:autoSpaceDE w:val="0"/>
              <w:autoSpaceDN w:val="0"/>
              <w:adjustRightInd w:val="0"/>
              <w:spacing w:after="0" w:line="240" w:lineRule="auto"/>
              <w:jc w:val="right"/>
              <w:rPr>
                <w:rFonts w:ascii="Arial" w:hAnsi="Arial" w:cs="Arial"/>
                <w:kern w:val="0"/>
                <w:sz w:val="18"/>
                <w:szCs w:val="18"/>
              </w:rPr>
            </w:pPr>
            <w:r w:rsidRPr="00A81CEA">
              <w:t>Menge</w:t>
            </w:r>
          </w:p>
        </w:tc>
        <w:tc>
          <w:tcPr>
            <w:tcW w:w="1350" w:type="dxa"/>
            <w:tcBorders>
              <w:top w:val="nil"/>
              <w:left w:val="nil"/>
              <w:bottom w:val="single" w:sz="4" w:space="0" w:color="auto"/>
              <w:right w:val="nil"/>
            </w:tcBorders>
            <w:tcMar>
              <w:top w:w="20" w:type="dxa"/>
              <w:left w:w="60" w:type="dxa"/>
              <w:bottom w:w="20" w:type="dxa"/>
              <w:right w:w="20" w:type="dxa"/>
            </w:tcMar>
          </w:tcPr>
          <w:p w14:paraId="7653977E" w14:textId="77777777" w:rsidR="002E58DA" w:rsidRDefault="002E58DA" w:rsidP="00B03B48">
            <w:pPr>
              <w:widowControl w:val="0"/>
              <w:autoSpaceDE w:val="0"/>
              <w:autoSpaceDN w:val="0"/>
              <w:adjustRightInd w:val="0"/>
              <w:spacing w:after="0" w:line="240" w:lineRule="auto"/>
              <w:jc w:val="right"/>
              <w:rPr>
                <w:rFonts w:ascii="Arial" w:hAnsi="Arial" w:cs="Arial"/>
                <w:kern w:val="0"/>
                <w:sz w:val="18"/>
                <w:szCs w:val="18"/>
              </w:rPr>
            </w:pPr>
            <w:r w:rsidRPr="00A81CEA">
              <w:t>GP / €</w:t>
            </w:r>
          </w:p>
        </w:tc>
      </w:tr>
      <w:tr w:rsidR="00C82589" w14:paraId="3A92E36E" w14:textId="77777777" w:rsidTr="00B03B48">
        <w:tblPrEx>
          <w:tblCellMar>
            <w:top w:w="0" w:type="dxa"/>
            <w:left w:w="0" w:type="dxa"/>
            <w:bottom w:w="0" w:type="dxa"/>
            <w:right w:w="0" w:type="dxa"/>
          </w:tblCellMar>
        </w:tblPrEx>
        <w:tc>
          <w:tcPr>
            <w:tcW w:w="1543" w:type="dxa"/>
            <w:tcBorders>
              <w:top w:val="nil"/>
              <w:left w:val="nil"/>
              <w:bottom w:val="nil"/>
              <w:right w:val="nil"/>
            </w:tcBorders>
            <w:tcMar>
              <w:top w:w="480" w:type="dxa"/>
              <w:left w:w="60" w:type="dxa"/>
              <w:bottom w:w="240" w:type="dxa"/>
              <w:right w:w="20" w:type="dxa"/>
            </w:tcMar>
          </w:tcPr>
          <w:p w14:paraId="78EA8D52" w14:textId="35389622" w:rsidR="00C82589" w:rsidRDefault="00C82589" w:rsidP="00C82589">
            <w:pPr>
              <w:widowControl w:val="0"/>
              <w:autoSpaceDE w:val="0"/>
              <w:autoSpaceDN w:val="0"/>
              <w:adjustRightInd w:val="0"/>
              <w:spacing w:after="0" w:line="240" w:lineRule="auto"/>
              <w:rPr>
                <w:rFonts w:ascii="Arial" w:hAnsi="Arial" w:cs="Arial"/>
                <w:kern w:val="0"/>
              </w:rPr>
            </w:pPr>
            <w:r>
              <w:rPr>
                <w:rFonts w:ascii="Arial" w:hAnsi="Arial" w:cs="Arial"/>
                <w:kern w:val="0"/>
              </w:rPr>
              <w:t>1</w:t>
            </w:r>
          </w:p>
        </w:tc>
        <w:tc>
          <w:tcPr>
            <w:tcW w:w="7407" w:type="dxa"/>
            <w:gridSpan w:val="3"/>
            <w:tcBorders>
              <w:top w:val="nil"/>
              <w:left w:val="nil"/>
              <w:bottom w:val="nil"/>
              <w:right w:val="nil"/>
            </w:tcBorders>
            <w:tcMar>
              <w:top w:w="200" w:type="dxa"/>
              <w:left w:w="60" w:type="dxa"/>
              <w:bottom w:w="20" w:type="dxa"/>
              <w:right w:w="20" w:type="dxa"/>
            </w:tcMar>
          </w:tcPr>
          <w:p w14:paraId="593C88FC" w14:textId="151854D2" w:rsidR="00C82589" w:rsidRDefault="00C82589" w:rsidP="00C82589">
            <w:pPr>
              <w:widowControl w:val="0"/>
              <w:autoSpaceDE w:val="0"/>
              <w:autoSpaceDN w:val="0"/>
              <w:adjustRightInd w:val="0"/>
              <w:spacing w:after="0" w:line="240" w:lineRule="auto"/>
              <w:rPr>
                <w:rFonts w:ascii="Arial" w:hAnsi="Arial" w:cs="Arial"/>
                <w:kern w:val="0"/>
                <w:sz w:val="18"/>
                <w:szCs w:val="18"/>
              </w:rPr>
            </w:pPr>
            <w:r>
              <w:rPr>
                <w:rFonts w:ascii="Arial" w:hAnsi="Arial" w:cs="Arial"/>
                <w:kern w:val="0"/>
              </w:rPr>
              <w:t>Rasenmähkante</w:t>
            </w:r>
          </w:p>
        </w:tc>
        <w:tc>
          <w:tcPr>
            <w:tcW w:w="1350" w:type="dxa"/>
            <w:tcBorders>
              <w:top w:val="nil"/>
              <w:left w:val="nil"/>
              <w:bottom w:val="nil"/>
              <w:right w:val="nil"/>
            </w:tcBorders>
            <w:tcMar>
              <w:top w:w="20" w:type="dxa"/>
              <w:left w:w="60" w:type="dxa"/>
              <w:bottom w:w="20" w:type="dxa"/>
              <w:right w:w="20" w:type="dxa"/>
            </w:tcMar>
          </w:tcPr>
          <w:p w14:paraId="026011AE" w14:textId="3B67FBDB" w:rsidR="00C82589" w:rsidRDefault="00C82589" w:rsidP="00C82589">
            <w:pPr>
              <w:widowControl w:val="0"/>
              <w:autoSpaceDE w:val="0"/>
              <w:autoSpaceDN w:val="0"/>
              <w:adjustRightInd w:val="0"/>
              <w:spacing w:after="0" w:line="240" w:lineRule="auto"/>
              <w:jc w:val="right"/>
              <w:rPr>
                <w:rFonts w:ascii="Arial" w:hAnsi="Arial" w:cs="Arial"/>
                <w:kern w:val="0"/>
              </w:rPr>
            </w:pPr>
            <w:r>
              <w:rPr>
                <w:rFonts w:ascii="Arial" w:hAnsi="Arial" w:cs="Arial"/>
                <w:b/>
                <w:bCs/>
                <w:kern w:val="0"/>
                <w:sz w:val="18"/>
                <w:szCs w:val="18"/>
              </w:rPr>
              <w:t>0,00</w:t>
            </w:r>
          </w:p>
        </w:tc>
      </w:tr>
      <w:tr w:rsidR="00C82589" w14:paraId="42E73933" w14:textId="77777777" w:rsidTr="008A60DB">
        <w:tblPrEx>
          <w:tblCellMar>
            <w:top w:w="0" w:type="dxa"/>
            <w:left w:w="0" w:type="dxa"/>
            <w:bottom w:w="0" w:type="dxa"/>
            <w:right w:w="0" w:type="dxa"/>
          </w:tblCellMar>
        </w:tblPrEx>
        <w:trPr>
          <w:trHeight w:val="92"/>
        </w:trPr>
        <w:tc>
          <w:tcPr>
            <w:tcW w:w="1543" w:type="dxa"/>
            <w:tcBorders>
              <w:top w:val="nil"/>
              <w:left w:val="nil"/>
              <w:bottom w:val="nil"/>
              <w:right w:val="nil"/>
            </w:tcBorders>
            <w:tcMar>
              <w:top w:w="20" w:type="dxa"/>
              <w:left w:w="60" w:type="dxa"/>
              <w:bottom w:w="20" w:type="dxa"/>
              <w:right w:w="20" w:type="dxa"/>
            </w:tcMar>
          </w:tcPr>
          <w:p w14:paraId="302BB4AD" w14:textId="77777777" w:rsidR="00C82589" w:rsidRDefault="00C82589" w:rsidP="00C82589">
            <w:pPr>
              <w:widowControl w:val="0"/>
              <w:autoSpaceDE w:val="0"/>
              <w:autoSpaceDN w:val="0"/>
              <w:adjustRightInd w:val="0"/>
              <w:spacing w:after="0" w:line="240" w:lineRule="auto"/>
              <w:rPr>
                <w:rFonts w:ascii="Arial" w:hAnsi="Arial" w:cs="Arial"/>
                <w:kern w:val="0"/>
                <w:sz w:val="18"/>
                <w:szCs w:val="18"/>
              </w:rPr>
            </w:pPr>
          </w:p>
        </w:tc>
        <w:tc>
          <w:tcPr>
            <w:tcW w:w="4675" w:type="dxa"/>
            <w:tcBorders>
              <w:top w:val="nil"/>
              <w:left w:val="nil"/>
              <w:bottom w:val="nil"/>
              <w:right w:val="nil"/>
            </w:tcBorders>
            <w:tcMar>
              <w:top w:w="20" w:type="dxa"/>
              <w:left w:w="60" w:type="dxa"/>
              <w:bottom w:w="240" w:type="dxa"/>
              <w:right w:w="20" w:type="dxa"/>
            </w:tcMar>
          </w:tcPr>
          <w:p w14:paraId="00737EC0" w14:textId="71EB36FF" w:rsidR="00C82589" w:rsidRDefault="00C82589" w:rsidP="00C82589">
            <w:pPr>
              <w:widowControl w:val="0"/>
              <w:autoSpaceDE w:val="0"/>
              <w:autoSpaceDN w:val="0"/>
              <w:adjustRightInd w:val="0"/>
              <w:spacing w:after="0" w:line="240" w:lineRule="auto"/>
              <w:rPr>
                <w:rFonts w:ascii="Arial" w:hAnsi="Arial" w:cs="Arial"/>
                <w:kern w:val="0"/>
                <w:sz w:val="18"/>
                <w:szCs w:val="18"/>
              </w:rPr>
            </w:pPr>
            <w:r>
              <w:rPr>
                <w:rFonts w:ascii="Arial" w:hAnsi="Arial" w:cs="Arial"/>
                <w:kern w:val="0"/>
                <w:sz w:val="18"/>
                <w:szCs w:val="18"/>
              </w:rPr>
              <w:t>Rasenmähkante</w:t>
            </w:r>
            <w:r>
              <w:rPr>
                <w:rFonts w:ascii="Arial" w:hAnsi="Arial" w:cs="Arial"/>
                <w:kern w:val="0"/>
                <w:sz w:val="18"/>
                <w:szCs w:val="18"/>
              </w:rPr>
              <w:br/>
              <w:t>Unser Fazit: Rasenmähkanten sehen gut aus und sparen Arbeit.</w:t>
            </w:r>
            <w:r>
              <w:rPr>
                <w:rFonts w:ascii="Arial" w:hAnsi="Arial" w:cs="Arial"/>
                <w:kern w:val="0"/>
                <w:sz w:val="18"/>
                <w:szCs w:val="18"/>
              </w:rPr>
              <w:br/>
              <w:t xml:space="preserve">Wo hört der Rasen auf? Da, wo Sie es wollen! Jedenfalls dann, wenn unsere Rasenmähkanten aus Beton im Spiel sind. Die lassen sich </w:t>
            </w:r>
            <w:proofErr w:type="gramStart"/>
            <w:r>
              <w:rPr>
                <w:rFonts w:ascii="Arial" w:hAnsi="Arial" w:cs="Arial"/>
                <w:kern w:val="0"/>
                <w:sz w:val="18"/>
                <w:szCs w:val="18"/>
              </w:rPr>
              <w:t>ganz einfach</w:t>
            </w:r>
            <w:proofErr w:type="gramEnd"/>
            <w:r>
              <w:rPr>
                <w:rFonts w:ascii="Arial" w:hAnsi="Arial" w:cs="Arial"/>
                <w:kern w:val="0"/>
                <w:sz w:val="18"/>
                <w:szCs w:val="18"/>
              </w:rPr>
              <w:t xml:space="preserve"> und in jeder gewünschten Kontur verlegen und geben auch dem wuchsfreudigsten Rasen eine klare Grenze. Und dem Rasenmäher eine Fahrspur für den perfekten Schnitt ohne Trimmer und Kantenschneider. Und natürlich muss es nicht immer Rasen sein, man kann sie auch als Einfassungen einsetzen.</w:t>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t>Rasenmähkante auf einen Blick</w:t>
            </w:r>
            <w:r>
              <w:rPr>
                <w:rFonts w:ascii="Arial" w:hAnsi="Arial" w:cs="Arial"/>
                <w:kern w:val="0"/>
                <w:sz w:val="18"/>
                <w:szCs w:val="18"/>
              </w:rPr>
              <w:br/>
              <w:t>- Einfach zu verlegen</w:t>
            </w:r>
            <w:r>
              <w:rPr>
                <w:rFonts w:ascii="Arial" w:hAnsi="Arial" w:cs="Arial"/>
                <w:kern w:val="0"/>
                <w:sz w:val="18"/>
                <w:szCs w:val="18"/>
              </w:rPr>
              <w:br/>
              <w:t>- Ideal für Kreisverlegung</w:t>
            </w:r>
            <w:r>
              <w:rPr>
                <w:rFonts w:ascii="Arial" w:hAnsi="Arial" w:cs="Arial"/>
                <w:kern w:val="0"/>
                <w:sz w:val="18"/>
                <w:szCs w:val="18"/>
              </w:rPr>
              <w:br/>
              <w:t xml:space="preserve">- Als </w:t>
            </w:r>
            <w:proofErr w:type="spellStart"/>
            <w:r>
              <w:rPr>
                <w:rFonts w:ascii="Arial" w:hAnsi="Arial" w:cs="Arial"/>
                <w:kern w:val="0"/>
                <w:sz w:val="18"/>
                <w:szCs w:val="18"/>
              </w:rPr>
              <w:t>Mähkante</w:t>
            </w:r>
            <w:proofErr w:type="spellEnd"/>
            <w:r>
              <w:rPr>
                <w:rFonts w:ascii="Arial" w:hAnsi="Arial" w:cs="Arial"/>
                <w:kern w:val="0"/>
                <w:sz w:val="18"/>
                <w:szCs w:val="18"/>
              </w:rPr>
              <w:t xml:space="preserve"> und Einfassung zu verwenden</w:t>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t>Farben</w:t>
            </w:r>
            <w:r>
              <w:rPr>
                <w:rFonts w:ascii="Arial" w:hAnsi="Arial" w:cs="Arial"/>
                <w:kern w:val="0"/>
                <w:sz w:val="18"/>
                <w:szCs w:val="18"/>
              </w:rPr>
              <w:br/>
              <w:t>- Granit</w:t>
            </w:r>
            <w:r>
              <w:rPr>
                <w:rFonts w:ascii="Arial" w:hAnsi="Arial" w:cs="Arial"/>
                <w:kern w:val="0"/>
                <w:sz w:val="18"/>
                <w:szCs w:val="18"/>
              </w:rPr>
              <w:br/>
              <w:t>- Grau</w:t>
            </w:r>
            <w:r>
              <w:rPr>
                <w:rFonts w:ascii="Arial" w:hAnsi="Arial" w:cs="Arial"/>
                <w:kern w:val="0"/>
                <w:sz w:val="18"/>
                <w:szCs w:val="18"/>
              </w:rPr>
              <w:br/>
            </w:r>
            <w:r>
              <w:rPr>
                <w:rFonts w:ascii="Arial" w:hAnsi="Arial" w:cs="Arial"/>
                <w:kern w:val="0"/>
                <w:sz w:val="18"/>
                <w:szCs w:val="18"/>
              </w:rPr>
              <w:br/>
              <w:t>Maße   Formate</w:t>
            </w:r>
            <w:r>
              <w:rPr>
                <w:rFonts w:ascii="Arial" w:hAnsi="Arial" w:cs="Arial"/>
                <w:kern w:val="0"/>
                <w:sz w:val="18"/>
                <w:szCs w:val="18"/>
              </w:rPr>
              <w:br/>
              <w:t>L x B x Stärke kg/Pal. St./Pal. kg/St. Bedarf/qm</w:t>
            </w:r>
            <w:r>
              <w:rPr>
                <w:rFonts w:ascii="Arial" w:hAnsi="Arial" w:cs="Arial"/>
                <w:kern w:val="0"/>
                <w:sz w:val="18"/>
                <w:szCs w:val="18"/>
              </w:rPr>
              <w:br/>
              <w:t>28 x 14 x 5 cm 1.120 280 4 3,5</w:t>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r>
            <w:r>
              <w:rPr>
                <w:rFonts w:ascii="Arial" w:hAnsi="Arial" w:cs="Arial"/>
                <w:kern w:val="0"/>
                <w:sz w:val="18"/>
                <w:szCs w:val="18"/>
              </w:rPr>
              <w:br/>
            </w:r>
          </w:p>
        </w:tc>
        <w:tc>
          <w:tcPr>
            <w:tcW w:w="4082" w:type="dxa"/>
            <w:gridSpan w:val="3"/>
            <w:tcBorders>
              <w:top w:val="nil"/>
              <w:left w:val="nil"/>
              <w:bottom w:val="nil"/>
              <w:right w:val="nil"/>
            </w:tcBorders>
            <w:tcMar>
              <w:top w:w="20" w:type="dxa"/>
              <w:left w:w="60" w:type="dxa"/>
              <w:bottom w:w="20" w:type="dxa"/>
              <w:right w:w="20" w:type="dxa"/>
            </w:tcMar>
          </w:tcPr>
          <w:p w14:paraId="69D2467E" w14:textId="77777777" w:rsidR="00C82589" w:rsidRDefault="00C82589" w:rsidP="00C82589">
            <w:pPr>
              <w:widowControl w:val="0"/>
              <w:autoSpaceDE w:val="0"/>
              <w:autoSpaceDN w:val="0"/>
              <w:adjustRightInd w:val="0"/>
              <w:spacing w:after="0" w:line="240" w:lineRule="auto"/>
              <w:rPr>
                <w:rFonts w:ascii="Arial" w:hAnsi="Arial" w:cs="Arial"/>
                <w:kern w:val="0"/>
                <w:sz w:val="18"/>
                <w:szCs w:val="18"/>
              </w:rPr>
            </w:pPr>
          </w:p>
        </w:tc>
      </w:tr>
    </w:tbl>
    <w:p w14:paraId="722FC035" w14:textId="726C6B05" w:rsidR="00951849" w:rsidRDefault="00951849" w:rsidP="008A60DB"/>
    <w:sectPr w:rsidR="00951849" w:rsidSect="002E5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DA"/>
    <w:rsid w:val="0002171B"/>
    <w:rsid w:val="001A13DB"/>
    <w:rsid w:val="00273884"/>
    <w:rsid w:val="002E58DA"/>
    <w:rsid w:val="003947D5"/>
    <w:rsid w:val="0043731C"/>
    <w:rsid w:val="00457CBA"/>
    <w:rsid w:val="00585C0F"/>
    <w:rsid w:val="00617538"/>
    <w:rsid w:val="00716E80"/>
    <w:rsid w:val="008226FB"/>
    <w:rsid w:val="0084592D"/>
    <w:rsid w:val="00870128"/>
    <w:rsid w:val="008A60DB"/>
    <w:rsid w:val="008B1849"/>
    <w:rsid w:val="00951849"/>
    <w:rsid w:val="009B5099"/>
    <w:rsid w:val="00A86D58"/>
    <w:rsid w:val="00AA0E74"/>
    <w:rsid w:val="00AB45E4"/>
    <w:rsid w:val="00B00EBF"/>
    <w:rsid w:val="00B05635"/>
    <w:rsid w:val="00B62759"/>
    <w:rsid w:val="00C47DBB"/>
    <w:rsid w:val="00C82589"/>
    <w:rsid w:val="00D13CF5"/>
    <w:rsid w:val="00D86CD9"/>
    <w:rsid w:val="00E02299"/>
    <w:rsid w:val="00E3425D"/>
    <w:rsid w:val="00F11B84"/>
    <w:rsid w:val="00F70AC6"/>
    <w:rsid w:val="00FD5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27C5"/>
  <w15:chartTrackingRefBased/>
  <w15:docId w15:val="{E859261B-5E64-450E-AD73-1DA54D71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58DA"/>
    <w:rPr>
      <w:rFonts w:eastAsiaTheme="minorEastAsia"/>
      <w:kern w:val="2"/>
      <w:lang w:eastAsia="de-DE"/>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79623">
      <w:bodyDiv w:val="1"/>
      <w:marLeft w:val="0"/>
      <w:marRight w:val="0"/>
      <w:marTop w:val="0"/>
      <w:marBottom w:val="0"/>
      <w:divBdr>
        <w:top w:val="none" w:sz="0" w:space="0" w:color="auto"/>
        <w:left w:val="none" w:sz="0" w:space="0" w:color="auto"/>
        <w:bottom w:val="none" w:sz="0" w:space="0" w:color="auto"/>
        <w:right w:val="none" w:sz="0" w:space="0" w:color="auto"/>
      </w:divBdr>
      <w:divsChild>
        <w:div w:id="575017133">
          <w:marLeft w:val="0"/>
          <w:marRight w:val="0"/>
          <w:marTop w:val="0"/>
          <w:marBottom w:val="0"/>
          <w:divBdr>
            <w:top w:val="none" w:sz="0" w:space="0" w:color="auto"/>
            <w:left w:val="none" w:sz="0" w:space="0" w:color="auto"/>
            <w:bottom w:val="none" w:sz="0" w:space="0" w:color="auto"/>
            <w:right w:val="none" w:sz="0" w:space="0" w:color="auto"/>
          </w:divBdr>
        </w:div>
        <w:div w:id="1471244685">
          <w:marLeft w:val="0"/>
          <w:marRight w:val="0"/>
          <w:marTop w:val="0"/>
          <w:marBottom w:val="0"/>
          <w:divBdr>
            <w:top w:val="none" w:sz="0" w:space="0" w:color="auto"/>
            <w:left w:val="none" w:sz="0" w:space="0" w:color="auto"/>
            <w:bottom w:val="none" w:sz="0" w:space="0" w:color="auto"/>
            <w:right w:val="none" w:sz="0" w:space="0" w:color="auto"/>
          </w:divBdr>
        </w:div>
        <w:div w:id="1749109045">
          <w:marLeft w:val="0"/>
          <w:marRight w:val="0"/>
          <w:marTop w:val="0"/>
          <w:marBottom w:val="0"/>
          <w:divBdr>
            <w:top w:val="none" w:sz="0" w:space="0" w:color="auto"/>
            <w:left w:val="none" w:sz="0" w:space="0" w:color="auto"/>
            <w:bottom w:val="none" w:sz="0" w:space="0" w:color="auto"/>
            <w:right w:val="none" w:sz="0" w:space="0" w:color="auto"/>
          </w:divBdr>
        </w:div>
        <w:div w:id="489909728">
          <w:marLeft w:val="0"/>
          <w:marRight w:val="0"/>
          <w:marTop w:val="0"/>
          <w:marBottom w:val="0"/>
          <w:divBdr>
            <w:top w:val="none" w:sz="0" w:space="0" w:color="auto"/>
            <w:left w:val="none" w:sz="0" w:space="0" w:color="auto"/>
            <w:bottom w:val="none" w:sz="0" w:space="0" w:color="auto"/>
            <w:right w:val="none" w:sz="0" w:space="0" w:color="auto"/>
          </w:divBdr>
        </w:div>
        <w:div w:id="1103065920">
          <w:marLeft w:val="0"/>
          <w:marRight w:val="0"/>
          <w:marTop w:val="0"/>
          <w:marBottom w:val="0"/>
          <w:divBdr>
            <w:top w:val="none" w:sz="0" w:space="0" w:color="auto"/>
            <w:left w:val="none" w:sz="0" w:space="0" w:color="auto"/>
            <w:bottom w:val="none" w:sz="0" w:space="0" w:color="auto"/>
            <w:right w:val="none" w:sz="0" w:space="0" w:color="auto"/>
          </w:divBdr>
        </w:div>
        <w:div w:id="289214624">
          <w:marLeft w:val="0"/>
          <w:marRight w:val="0"/>
          <w:marTop w:val="0"/>
          <w:marBottom w:val="0"/>
          <w:divBdr>
            <w:top w:val="none" w:sz="0" w:space="0" w:color="auto"/>
            <w:left w:val="none" w:sz="0" w:space="0" w:color="auto"/>
            <w:bottom w:val="none" w:sz="0" w:space="0" w:color="auto"/>
            <w:right w:val="none" w:sz="0" w:space="0" w:color="auto"/>
          </w:divBdr>
        </w:div>
        <w:div w:id="1183131608">
          <w:marLeft w:val="0"/>
          <w:marRight w:val="0"/>
          <w:marTop w:val="0"/>
          <w:marBottom w:val="0"/>
          <w:divBdr>
            <w:top w:val="none" w:sz="0" w:space="0" w:color="auto"/>
            <w:left w:val="none" w:sz="0" w:space="0" w:color="auto"/>
            <w:bottom w:val="none" w:sz="0" w:space="0" w:color="auto"/>
            <w:right w:val="none" w:sz="0" w:space="0" w:color="auto"/>
          </w:divBdr>
        </w:div>
        <w:div w:id="399132732">
          <w:marLeft w:val="0"/>
          <w:marRight w:val="0"/>
          <w:marTop w:val="0"/>
          <w:marBottom w:val="0"/>
          <w:divBdr>
            <w:top w:val="none" w:sz="0" w:space="0" w:color="auto"/>
            <w:left w:val="none" w:sz="0" w:space="0" w:color="auto"/>
            <w:bottom w:val="none" w:sz="0" w:space="0" w:color="auto"/>
            <w:right w:val="none" w:sz="0" w:space="0" w:color="auto"/>
          </w:divBdr>
        </w:div>
        <w:div w:id="1365059854">
          <w:marLeft w:val="0"/>
          <w:marRight w:val="0"/>
          <w:marTop w:val="0"/>
          <w:marBottom w:val="0"/>
          <w:divBdr>
            <w:top w:val="none" w:sz="0" w:space="0" w:color="auto"/>
            <w:left w:val="none" w:sz="0" w:space="0" w:color="auto"/>
            <w:bottom w:val="none" w:sz="0" w:space="0" w:color="auto"/>
            <w:right w:val="none" w:sz="0" w:space="0" w:color="auto"/>
          </w:divBdr>
        </w:div>
        <w:div w:id="431584408">
          <w:marLeft w:val="0"/>
          <w:marRight w:val="0"/>
          <w:marTop w:val="0"/>
          <w:marBottom w:val="0"/>
          <w:divBdr>
            <w:top w:val="none" w:sz="0" w:space="0" w:color="auto"/>
            <w:left w:val="none" w:sz="0" w:space="0" w:color="auto"/>
            <w:bottom w:val="none" w:sz="0" w:space="0" w:color="auto"/>
            <w:right w:val="none" w:sz="0" w:space="0" w:color="auto"/>
          </w:divBdr>
        </w:div>
        <w:div w:id="155730615">
          <w:marLeft w:val="0"/>
          <w:marRight w:val="0"/>
          <w:marTop w:val="0"/>
          <w:marBottom w:val="0"/>
          <w:divBdr>
            <w:top w:val="none" w:sz="0" w:space="0" w:color="auto"/>
            <w:left w:val="none" w:sz="0" w:space="0" w:color="auto"/>
            <w:bottom w:val="none" w:sz="0" w:space="0" w:color="auto"/>
            <w:right w:val="none" w:sz="0" w:space="0" w:color="auto"/>
          </w:divBdr>
        </w:div>
        <w:div w:id="278877056">
          <w:marLeft w:val="0"/>
          <w:marRight w:val="0"/>
          <w:marTop w:val="0"/>
          <w:marBottom w:val="0"/>
          <w:divBdr>
            <w:top w:val="none" w:sz="0" w:space="0" w:color="auto"/>
            <w:left w:val="none" w:sz="0" w:space="0" w:color="auto"/>
            <w:bottom w:val="none" w:sz="0" w:space="0" w:color="auto"/>
            <w:right w:val="none" w:sz="0" w:space="0" w:color="auto"/>
          </w:divBdr>
        </w:div>
        <w:div w:id="2073040834">
          <w:marLeft w:val="0"/>
          <w:marRight w:val="0"/>
          <w:marTop w:val="0"/>
          <w:marBottom w:val="0"/>
          <w:divBdr>
            <w:top w:val="none" w:sz="0" w:space="0" w:color="auto"/>
            <w:left w:val="none" w:sz="0" w:space="0" w:color="auto"/>
            <w:bottom w:val="none" w:sz="0" w:space="0" w:color="auto"/>
            <w:right w:val="none" w:sz="0" w:space="0" w:color="auto"/>
          </w:divBdr>
        </w:div>
        <w:div w:id="1855999362">
          <w:marLeft w:val="0"/>
          <w:marRight w:val="0"/>
          <w:marTop w:val="0"/>
          <w:marBottom w:val="0"/>
          <w:divBdr>
            <w:top w:val="none" w:sz="0" w:space="0" w:color="auto"/>
            <w:left w:val="none" w:sz="0" w:space="0" w:color="auto"/>
            <w:bottom w:val="none" w:sz="0" w:space="0" w:color="auto"/>
            <w:right w:val="none" w:sz="0" w:space="0" w:color="auto"/>
          </w:divBdr>
        </w:div>
        <w:div w:id="387261872">
          <w:marLeft w:val="0"/>
          <w:marRight w:val="0"/>
          <w:marTop w:val="0"/>
          <w:marBottom w:val="0"/>
          <w:divBdr>
            <w:top w:val="none" w:sz="0" w:space="0" w:color="auto"/>
            <w:left w:val="none" w:sz="0" w:space="0" w:color="auto"/>
            <w:bottom w:val="none" w:sz="0" w:space="0" w:color="auto"/>
            <w:right w:val="none" w:sz="0" w:space="0" w:color="auto"/>
          </w:divBdr>
        </w:div>
        <w:div w:id="1569725026">
          <w:marLeft w:val="0"/>
          <w:marRight w:val="0"/>
          <w:marTop w:val="0"/>
          <w:marBottom w:val="0"/>
          <w:divBdr>
            <w:top w:val="none" w:sz="0" w:space="0" w:color="auto"/>
            <w:left w:val="none" w:sz="0" w:space="0" w:color="auto"/>
            <w:bottom w:val="none" w:sz="0" w:space="0" w:color="auto"/>
            <w:right w:val="none" w:sz="0" w:space="0" w:color="auto"/>
          </w:divBdr>
        </w:div>
        <w:div w:id="974414443">
          <w:marLeft w:val="0"/>
          <w:marRight w:val="0"/>
          <w:marTop w:val="0"/>
          <w:marBottom w:val="0"/>
          <w:divBdr>
            <w:top w:val="none" w:sz="0" w:space="0" w:color="auto"/>
            <w:left w:val="none" w:sz="0" w:space="0" w:color="auto"/>
            <w:bottom w:val="none" w:sz="0" w:space="0" w:color="auto"/>
            <w:right w:val="none" w:sz="0" w:space="0" w:color="auto"/>
          </w:divBdr>
        </w:div>
        <w:div w:id="1109400252">
          <w:marLeft w:val="0"/>
          <w:marRight w:val="0"/>
          <w:marTop w:val="0"/>
          <w:marBottom w:val="0"/>
          <w:divBdr>
            <w:top w:val="none" w:sz="0" w:space="0" w:color="auto"/>
            <w:left w:val="none" w:sz="0" w:space="0" w:color="auto"/>
            <w:bottom w:val="none" w:sz="0" w:space="0" w:color="auto"/>
            <w:right w:val="none" w:sz="0" w:space="0" w:color="auto"/>
          </w:divBdr>
        </w:div>
        <w:div w:id="101345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Eckstein</dc:creator>
  <cp:keywords/>
  <dc:description/>
  <cp:lastModifiedBy>Kim Eckstein</cp:lastModifiedBy>
  <cp:revision>2</cp:revision>
  <dcterms:created xsi:type="dcterms:W3CDTF">2023-05-16T12:53:00Z</dcterms:created>
  <dcterms:modified xsi:type="dcterms:W3CDTF">2023-05-16T12:53:00Z</dcterms:modified>
</cp:coreProperties>
</file>